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AF7D" w14:textId="77777777" w:rsidR="008F3564" w:rsidRPr="00CB3871" w:rsidRDefault="008F3564" w:rsidP="00B947C2">
      <w:pPr>
        <w:ind w:right="141"/>
        <w:jc w:val="center"/>
        <w:rPr>
          <w:rFonts w:ascii="Arial" w:eastAsia="Times New Roman" w:hAnsi="Arial" w:cs="Arial"/>
          <w:b/>
          <w:color w:val="1F497D" w:themeColor="text2"/>
          <w:sz w:val="22"/>
          <w:szCs w:val="22"/>
          <w:u w:val="single"/>
        </w:rPr>
      </w:pPr>
    </w:p>
    <w:p w14:paraId="5A0E3044" w14:textId="77777777" w:rsidR="008F3564" w:rsidRPr="00CB3871" w:rsidRDefault="008F3564" w:rsidP="00B947C2">
      <w:pPr>
        <w:ind w:right="141"/>
        <w:jc w:val="center"/>
        <w:rPr>
          <w:rFonts w:ascii="Arial" w:eastAsia="Times New Roman" w:hAnsi="Arial" w:cs="Arial"/>
          <w:b/>
          <w:color w:val="1F497D" w:themeColor="text2"/>
          <w:sz w:val="22"/>
          <w:szCs w:val="22"/>
          <w:u w:val="single"/>
        </w:rPr>
      </w:pPr>
    </w:p>
    <w:p w14:paraId="6D5E8315" w14:textId="77777777" w:rsidR="004D7CC0" w:rsidRPr="00CB3871" w:rsidRDefault="004D7CC0" w:rsidP="00B947C2">
      <w:pPr>
        <w:ind w:right="141"/>
        <w:jc w:val="center"/>
        <w:rPr>
          <w:rFonts w:ascii="Arial" w:eastAsia="Times New Roman" w:hAnsi="Arial" w:cs="Arial"/>
          <w:b/>
          <w:color w:val="1F497D" w:themeColor="text2"/>
          <w:sz w:val="22"/>
          <w:szCs w:val="22"/>
          <w:u w:val="single"/>
        </w:rPr>
      </w:pPr>
    </w:p>
    <w:p w14:paraId="5DD7A96C" w14:textId="77777777" w:rsidR="00CB3871" w:rsidRDefault="00B63F12" w:rsidP="00B947C2">
      <w:pPr>
        <w:ind w:right="141"/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CB3871">
        <w:rPr>
          <w:rFonts w:ascii="Arial" w:eastAsia="Times New Roman" w:hAnsi="Arial" w:cs="Arial"/>
          <w:b/>
          <w:sz w:val="22"/>
          <w:szCs w:val="22"/>
          <w:u w:val="single"/>
        </w:rPr>
        <w:t>Disclosure of Certain Transfers of Value from Pharmaceutical</w:t>
      </w:r>
    </w:p>
    <w:p w14:paraId="358B8A8C" w14:textId="77777777" w:rsidR="00B63F12" w:rsidRPr="00CB3871" w:rsidRDefault="00B63F12" w:rsidP="00B947C2">
      <w:pPr>
        <w:ind w:right="141"/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CB3871">
        <w:rPr>
          <w:rFonts w:ascii="Arial" w:eastAsia="Times New Roman" w:hAnsi="Arial" w:cs="Arial"/>
          <w:b/>
          <w:sz w:val="22"/>
          <w:szCs w:val="22"/>
          <w:u w:val="single"/>
        </w:rPr>
        <w:t>Companies to Health Professionals and Healthcare Organisations</w:t>
      </w:r>
    </w:p>
    <w:p w14:paraId="454EEF6E" w14:textId="77777777" w:rsidR="00B63F12" w:rsidRPr="00CB3871" w:rsidRDefault="006A501C" w:rsidP="00B947C2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  <w:r w:rsidRPr="00CB3871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Methodological</w:t>
      </w:r>
      <w:r w:rsidR="00277C12" w:rsidRPr="00CB3871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</w:t>
      </w:r>
      <w:r w:rsidR="00B63F12" w:rsidRPr="00CB3871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Note </w:t>
      </w:r>
      <w:r w:rsidR="004D7CC0" w:rsidRPr="00CB3871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- </w:t>
      </w:r>
      <w:r w:rsidRPr="00CB3871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Points for Consideration</w:t>
      </w:r>
    </w:p>
    <w:p w14:paraId="00442F3F" w14:textId="77777777" w:rsidR="0000100B" w:rsidRPr="00CB3871" w:rsidRDefault="0000100B" w:rsidP="00B947C2">
      <w:pPr>
        <w:ind w:left="142"/>
        <w:rPr>
          <w:rFonts w:ascii="Arial" w:eastAsia="Times New Roman" w:hAnsi="Arial" w:cs="Times New Roman"/>
          <w:b/>
          <w:sz w:val="22"/>
          <w:szCs w:val="22"/>
          <w:u w:val="single"/>
          <w:lang w:eastAsia="en-GB"/>
        </w:rPr>
      </w:pPr>
    </w:p>
    <w:p w14:paraId="52D54706" w14:textId="77777777" w:rsidR="00F319D2" w:rsidRDefault="00F319D2" w:rsidP="00B947C2">
      <w:pPr>
        <w:rPr>
          <w:rFonts w:ascii="Arial" w:eastAsia="Times New Roman" w:hAnsi="Arial" w:cs="Times New Roman"/>
          <w:b/>
          <w:sz w:val="22"/>
          <w:szCs w:val="22"/>
          <w:u w:val="single"/>
          <w:lang w:eastAsia="en-GB"/>
        </w:rPr>
      </w:pPr>
      <w:r w:rsidRPr="00CB3871">
        <w:rPr>
          <w:rFonts w:ascii="Arial" w:eastAsia="Times New Roman" w:hAnsi="Arial" w:cs="Times New Roman"/>
          <w:b/>
          <w:sz w:val="22"/>
          <w:szCs w:val="22"/>
          <w:u w:val="single"/>
          <w:lang w:eastAsia="en-GB"/>
        </w:rPr>
        <w:t>Introduction</w:t>
      </w:r>
    </w:p>
    <w:p w14:paraId="5B12816E" w14:textId="77777777" w:rsidR="00CB3871" w:rsidRPr="00CB3871" w:rsidRDefault="00CB3871" w:rsidP="00B947C2">
      <w:pPr>
        <w:pStyle w:val="NoSpacing"/>
        <w:rPr>
          <w:lang w:eastAsia="en-GB"/>
        </w:rPr>
      </w:pPr>
    </w:p>
    <w:p w14:paraId="6FFC2F6D" w14:textId="12C5B85E" w:rsidR="00F319D2" w:rsidRPr="00CB3871" w:rsidRDefault="00F319D2" w:rsidP="00B947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/>
          <w:sz w:val="22"/>
          <w:szCs w:val="22"/>
          <w:lang w:val="en-GB" w:eastAsia="en-GB"/>
        </w:rPr>
      </w:pP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In recent years there has been growing public interest in the pharmaceutical industry’s relationships with </w:t>
      </w:r>
      <w:r w:rsidR="00C84A54" w:rsidRPr="00CB3871">
        <w:rPr>
          <w:rFonts w:ascii="Arial" w:eastAsia="Times New Roman" w:hAnsi="Arial"/>
          <w:sz w:val="22"/>
          <w:szCs w:val="22"/>
          <w:lang w:val="en-GB" w:eastAsia="en-GB"/>
        </w:rPr>
        <w:t>health professionals (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>HCPs</w:t>
      </w:r>
      <w:r w:rsidR="00C84A54" w:rsidRPr="00CB3871">
        <w:rPr>
          <w:rFonts w:ascii="Arial" w:eastAsia="Times New Roman" w:hAnsi="Arial"/>
          <w:sz w:val="22"/>
          <w:szCs w:val="22"/>
          <w:lang w:val="en-GB" w:eastAsia="en-GB"/>
        </w:rPr>
        <w:t>)</w:t>
      </w:r>
      <w:r w:rsidR="007D00A1" w:rsidRPr="00CB3871">
        <w:rPr>
          <w:rFonts w:ascii="Arial" w:eastAsia="Times New Roman" w:hAnsi="Arial"/>
          <w:sz w:val="22"/>
          <w:szCs w:val="22"/>
          <w:lang w:val="en-GB" w:eastAsia="en-GB"/>
        </w:rPr>
        <w:t>, other relevant decision makers (ORDMs)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and </w:t>
      </w:r>
      <w:r w:rsidR="00C84A54" w:rsidRPr="00CB3871">
        <w:rPr>
          <w:rFonts w:ascii="Arial" w:eastAsia="Times New Roman" w:hAnsi="Arial"/>
          <w:sz w:val="22"/>
          <w:szCs w:val="22"/>
          <w:lang w:val="en-GB" w:eastAsia="en-GB"/>
        </w:rPr>
        <w:t>healthcare organisations (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>HCOs</w:t>
      </w:r>
      <w:r w:rsidR="00C84A54" w:rsidRPr="00CB3871">
        <w:rPr>
          <w:rFonts w:ascii="Arial" w:eastAsia="Times New Roman" w:hAnsi="Arial"/>
          <w:sz w:val="22"/>
          <w:szCs w:val="22"/>
          <w:lang w:val="en-GB" w:eastAsia="en-GB"/>
        </w:rPr>
        <w:t>)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>.</w:t>
      </w:r>
      <w:r w:rsidR="00C84A54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>Members of t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he public want to </w:t>
      </w:r>
      <w:r w:rsidR="000A554B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be confident 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that such relationships </w:t>
      </w:r>
      <w:r w:rsidR="000A554B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are appropriate 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and that they can trust their </w:t>
      </w:r>
      <w:r w:rsidR="00C2065F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health professional 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to </w:t>
      </w:r>
      <w:r w:rsidR="000A554B" w:rsidRPr="00CB3871">
        <w:rPr>
          <w:rFonts w:ascii="Arial" w:eastAsia="Times New Roman" w:hAnsi="Arial"/>
          <w:sz w:val="22"/>
          <w:szCs w:val="22"/>
          <w:lang w:val="en-GB" w:eastAsia="en-GB"/>
        </w:rPr>
        <w:t>provide high quality care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based on cl</w:t>
      </w:r>
      <w:r w:rsidR="00C84A54" w:rsidRPr="00CB3871">
        <w:rPr>
          <w:rFonts w:ascii="Arial" w:eastAsia="Times New Roman" w:hAnsi="Arial"/>
          <w:sz w:val="22"/>
          <w:szCs w:val="22"/>
          <w:lang w:val="en-GB" w:eastAsia="en-GB"/>
        </w:rPr>
        <w:t>inical evidence and experience.</w:t>
      </w:r>
      <w:r w:rsidR="006A501C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 There are already detailed requirements in the ABPI Code of Practice for the Pharmaceutical Industry</w:t>
      </w:r>
      <w:r w:rsidR="000A554B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setting out the basis of</w:t>
      </w:r>
      <w:r w:rsidR="00245586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these</w:t>
      </w:r>
      <w:r w:rsidR="000A554B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relationships.  </w:t>
      </w:r>
      <w:r w:rsidR="00245586" w:rsidRPr="00CB3871">
        <w:rPr>
          <w:rFonts w:ascii="Arial" w:eastAsia="Times New Roman" w:hAnsi="Arial"/>
          <w:sz w:val="22"/>
          <w:szCs w:val="22"/>
          <w:lang w:val="en-GB" w:eastAsia="en-GB"/>
        </w:rPr>
        <w:t>Since 2012 certain transfers of value have been required to be collected and disclosed</w:t>
      </w:r>
      <w:r w:rsidR="00C2065F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in </w:t>
      </w:r>
      <w:r w:rsidR="00245586" w:rsidRPr="00CB3871">
        <w:rPr>
          <w:rFonts w:ascii="Arial" w:eastAsia="Times New Roman" w:hAnsi="Arial"/>
          <w:sz w:val="22"/>
          <w:szCs w:val="22"/>
          <w:lang w:val="en-GB" w:eastAsia="en-GB"/>
        </w:rPr>
        <w:t>aggregate the following year</w:t>
      </w:r>
      <w:r w:rsidR="00C2065F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.  </w:t>
      </w:r>
      <w:r w:rsidR="005F16A1">
        <w:rPr>
          <w:rFonts w:ascii="Arial" w:eastAsia="Times New Roman" w:hAnsi="Arial"/>
          <w:sz w:val="22"/>
          <w:szCs w:val="22"/>
          <w:lang w:val="en-GB" w:eastAsia="en-GB"/>
        </w:rPr>
        <w:t xml:space="preserve">Current </w:t>
      </w:r>
      <w:r w:rsidR="00664E05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requirements mean that data </w:t>
      </w:r>
      <w:r w:rsidR="00F811AD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identifying individuals </w:t>
      </w:r>
      <w:r w:rsidR="00C2065F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who 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have received certain transfers of value </w:t>
      </w:r>
      <w:r w:rsidR="005F16A1">
        <w:rPr>
          <w:rFonts w:ascii="Arial" w:eastAsia="Times New Roman" w:hAnsi="Arial"/>
          <w:sz w:val="22"/>
          <w:szCs w:val="22"/>
          <w:lang w:val="en-GB" w:eastAsia="en-GB"/>
        </w:rPr>
        <w:t xml:space="preserve">are </w:t>
      </w:r>
      <w:r w:rsidR="00664E05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published on a 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publicly available </w:t>
      </w:r>
      <w:r w:rsidR="00664E05" w:rsidRPr="00CB3871">
        <w:rPr>
          <w:rFonts w:ascii="Arial" w:eastAsia="Times New Roman" w:hAnsi="Arial"/>
          <w:sz w:val="22"/>
          <w:szCs w:val="22"/>
          <w:lang w:val="en-GB" w:eastAsia="en-GB"/>
        </w:rPr>
        <w:t>central platform</w:t>
      </w:r>
      <w:r w:rsidR="005F16A1">
        <w:rPr>
          <w:rFonts w:ascii="Arial" w:eastAsia="Times New Roman" w:hAnsi="Arial"/>
          <w:sz w:val="22"/>
          <w:szCs w:val="22"/>
          <w:lang w:val="en-GB" w:eastAsia="en-GB"/>
        </w:rPr>
        <w:t>, Disclosure UK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.  </w:t>
      </w:r>
      <w:r w:rsidR="005F16A1">
        <w:rPr>
          <w:rFonts w:ascii="Arial" w:eastAsia="Times New Roman" w:hAnsi="Arial"/>
          <w:sz w:val="22"/>
          <w:szCs w:val="22"/>
          <w:lang w:val="en-GB" w:eastAsia="en-GB"/>
        </w:rPr>
        <w:t xml:space="preserve">This was launched in June 2016 when 2015 data was published.  </w:t>
      </w:r>
      <w:r w:rsidR="004811BC">
        <w:rPr>
          <w:rFonts w:ascii="Arial" w:eastAsia="Times New Roman" w:hAnsi="Arial"/>
          <w:sz w:val="22"/>
          <w:szCs w:val="22"/>
          <w:lang w:val="en-GB" w:eastAsia="en-GB"/>
        </w:rPr>
        <w:t xml:space="preserve">Disclosure UK </w:t>
      </w:r>
      <w:r w:rsidR="009E2FDC">
        <w:rPr>
          <w:rFonts w:ascii="Arial" w:eastAsia="Times New Roman" w:hAnsi="Arial"/>
          <w:sz w:val="22"/>
          <w:szCs w:val="22"/>
          <w:lang w:val="en-GB" w:eastAsia="en-GB"/>
        </w:rPr>
        <w:t>lists</w:t>
      </w:r>
      <w:r w:rsidR="004811BC">
        <w:rPr>
          <w:rFonts w:ascii="Arial" w:eastAsia="Times New Roman" w:hAnsi="Arial"/>
          <w:sz w:val="22"/>
          <w:szCs w:val="22"/>
          <w:lang w:val="en-GB" w:eastAsia="en-GB"/>
        </w:rPr>
        <w:t xml:space="preserve"> </w:t>
      </w:r>
      <w:r w:rsidR="005F16A1">
        <w:rPr>
          <w:rFonts w:ascii="Arial" w:eastAsia="Times New Roman" w:hAnsi="Arial"/>
          <w:sz w:val="22"/>
          <w:szCs w:val="22"/>
          <w:lang w:val="en-GB" w:eastAsia="en-GB"/>
        </w:rPr>
        <w:t xml:space="preserve">data </w:t>
      </w:r>
      <w:r w:rsidR="004811BC">
        <w:rPr>
          <w:rFonts w:ascii="Arial" w:eastAsia="Times New Roman" w:hAnsi="Arial"/>
          <w:sz w:val="22"/>
          <w:szCs w:val="22"/>
          <w:lang w:val="en-GB" w:eastAsia="en-GB"/>
        </w:rPr>
        <w:t xml:space="preserve">for three calendar years.  The 2018 data will be published in June 2019 and the 2015 data will be removed.  </w:t>
      </w:r>
      <w:r w:rsidR="00245586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Transfers of value to </w:t>
      </w:r>
      <w:r w:rsidR="00C2065F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healthcare </w:t>
      </w:r>
      <w:r w:rsidR="00245586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organisations </w:t>
      </w:r>
      <w:r w:rsidR="005F16A1">
        <w:rPr>
          <w:rFonts w:ascii="Arial" w:eastAsia="Times New Roman" w:hAnsi="Arial"/>
          <w:sz w:val="22"/>
          <w:szCs w:val="22"/>
          <w:lang w:val="en-GB" w:eastAsia="en-GB"/>
        </w:rPr>
        <w:t xml:space="preserve">are </w:t>
      </w:r>
      <w:r w:rsidR="00245586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also disclosed on the </w:t>
      </w:r>
      <w:r w:rsidR="005F16A1">
        <w:rPr>
          <w:rFonts w:ascii="Arial" w:eastAsia="Times New Roman" w:hAnsi="Arial"/>
          <w:sz w:val="22"/>
          <w:szCs w:val="22"/>
          <w:lang w:val="en-GB" w:eastAsia="en-GB"/>
        </w:rPr>
        <w:t xml:space="preserve">Disclosure UK </w:t>
      </w:r>
      <w:r w:rsidR="00C2065F" w:rsidRPr="00CB3871">
        <w:rPr>
          <w:rFonts w:ascii="Arial" w:eastAsia="Times New Roman" w:hAnsi="Arial"/>
          <w:sz w:val="22"/>
          <w:szCs w:val="22"/>
          <w:lang w:val="en-GB" w:eastAsia="en-GB"/>
        </w:rPr>
        <w:t>on a per activity basis</w:t>
      </w:r>
      <w:r w:rsidR="00245586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.  </w:t>
      </w:r>
    </w:p>
    <w:p w14:paraId="38B459F7" w14:textId="77777777" w:rsidR="00F319D2" w:rsidRPr="00CB3871" w:rsidRDefault="00F319D2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val="en-GB" w:eastAsia="en-GB"/>
        </w:rPr>
      </w:pPr>
    </w:p>
    <w:p w14:paraId="79EC2BD3" w14:textId="77777777" w:rsidR="00F319D2" w:rsidRDefault="00F319D2" w:rsidP="00B947C2">
      <w:pPr>
        <w:autoSpaceDE w:val="0"/>
        <w:autoSpaceDN w:val="0"/>
        <w:adjustRightInd w:val="0"/>
        <w:ind w:right="21"/>
        <w:rPr>
          <w:rFonts w:ascii="Arial" w:eastAsia="Times New Roman" w:hAnsi="Arial" w:cs="Times New Roman"/>
          <w:sz w:val="22"/>
          <w:szCs w:val="22"/>
          <w:lang w:eastAsia="en-GB"/>
        </w:rPr>
      </w:pPr>
      <w:r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By creating greater transparency around </w:t>
      </w:r>
      <w:r w:rsidR="00DE5E7D"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the pharmaceutical </w:t>
      </w:r>
      <w:r w:rsidRPr="00CB3871">
        <w:rPr>
          <w:rFonts w:ascii="Arial" w:eastAsia="Times New Roman" w:hAnsi="Arial" w:cs="Times New Roman"/>
          <w:sz w:val="22"/>
          <w:szCs w:val="22"/>
          <w:lang w:eastAsia="en-GB"/>
        </w:rPr>
        <w:t>industry’s collaborations and partnerships with HCPs</w:t>
      </w:r>
      <w:r w:rsidR="00664E05"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, </w:t>
      </w:r>
      <w:r w:rsidR="00B63F12"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ORDMs and </w:t>
      </w:r>
      <w:r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HCOs, the </w:t>
      </w:r>
      <w:r w:rsidR="00F94529"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ABPI </w:t>
      </w:r>
      <w:r w:rsidR="00C84A54"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Code requirements for </w:t>
      </w:r>
      <w:r w:rsidR="00F94529" w:rsidRPr="00CB3871">
        <w:rPr>
          <w:rFonts w:ascii="Arial" w:eastAsia="Times New Roman" w:hAnsi="Arial" w:cs="Times New Roman"/>
          <w:sz w:val="22"/>
          <w:szCs w:val="22"/>
          <w:lang w:eastAsia="en-GB"/>
        </w:rPr>
        <w:t>d</w:t>
      </w:r>
      <w:r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isclosure </w:t>
      </w:r>
      <w:r w:rsidR="00F94529"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of certain transfers of value </w:t>
      </w:r>
      <w:r w:rsidR="00664E05" w:rsidRPr="00CB3871">
        <w:rPr>
          <w:rFonts w:ascii="Arial" w:eastAsia="Times New Roman" w:hAnsi="Arial" w:cs="Times New Roman"/>
          <w:sz w:val="22"/>
          <w:szCs w:val="22"/>
          <w:lang w:eastAsia="en-GB"/>
        </w:rPr>
        <w:t>aim</w:t>
      </w:r>
      <w:r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 to </w:t>
      </w:r>
      <w:r w:rsidR="00F14543" w:rsidRPr="00CB3871">
        <w:rPr>
          <w:rFonts w:ascii="Arial" w:eastAsia="Times New Roman" w:hAnsi="Arial" w:cs="Times New Roman"/>
          <w:sz w:val="22"/>
          <w:szCs w:val="22"/>
          <w:lang w:eastAsia="en-GB"/>
        </w:rPr>
        <w:t>improve understanding and increase the public’s confidence in these</w:t>
      </w:r>
      <w:r w:rsidRPr="00CB3871">
        <w:rPr>
          <w:rFonts w:ascii="Arial" w:eastAsia="Times New Roman" w:hAnsi="Arial" w:cs="Times New Roman"/>
          <w:sz w:val="22"/>
          <w:szCs w:val="22"/>
          <w:lang w:eastAsia="en-GB"/>
        </w:rPr>
        <w:t xml:space="preserve"> relationship</w:t>
      </w:r>
      <w:r w:rsidR="00B63F12" w:rsidRPr="00CB3871">
        <w:rPr>
          <w:rFonts w:ascii="Arial" w:eastAsia="Times New Roman" w:hAnsi="Arial" w:cs="Times New Roman"/>
          <w:sz w:val="22"/>
          <w:szCs w:val="22"/>
          <w:lang w:eastAsia="en-GB"/>
        </w:rPr>
        <w:t>s</w:t>
      </w:r>
      <w:r w:rsidR="00F14543" w:rsidRPr="00CB3871">
        <w:rPr>
          <w:rFonts w:ascii="Arial" w:eastAsia="Times New Roman" w:hAnsi="Arial" w:cs="Times New Roman"/>
          <w:sz w:val="22"/>
          <w:szCs w:val="22"/>
          <w:lang w:eastAsia="en-GB"/>
        </w:rPr>
        <w:t>.</w:t>
      </w:r>
    </w:p>
    <w:p w14:paraId="745A2859" w14:textId="77777777" w:rsidR="00BD0C29" w:rsidRPr="00CB3871" w:rsidRDefault="00BD0C29" w:rsidP="00B947C2">
      <w:pPr>
        <w:autoSpaceDE w:val="0"/>
        <w:autoSpaceDN w:val="0"/>
        <w:adjustRightInd w:val="0"/>
        <w:ind w:right="21"/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41CAD159" w14:textId="77777777" w:rsidR="00A84A5E" w:rsidRPr="00CB3871" w:rsidRDefault="005A764B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val="en-GB" w:eastAsia="en-GB"/>
        </w:rPr>
      </w:pPr>
      <w:r w:rsidRPr="00CB3871">
        <w:rPr>
          <w:rFonts w:ascii="Arial" w:eastAsia="Times New Roman" w:hAnsi="Arial"/>
          <w:sz w:val="22"/>
          <w:szCs w:val="22"/>
          <w:lang w:val="en-GB" w:eastAsia="en-GB"/>
        </w:rPr>
        <w:t>The</w:t>
      </w:r>
      <w:r w:rsidR="00C84A54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ABPI Code disclosure requirements are pre</w:t>
      </w:r>
      <w:r w:rsidR="00B63F12" w:rsidRPr="00CB3871">
        <w:rPr>
          <w:rFonts w:ascii="Arial" w:eastAsia="Times New Roman" w:hAnsi="Arial"/>
          <w:sz w:val="22"/>
          <w:szCs w:val="22"/>
          <w:lang w:val="en-GB" w:eastAsia="en-GB"/>
        </w:rPr>
        <w:t>dominantly set out in Clause 24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>,</w:t>
      </w:r>
      <w:r w:rsidR="00B63F12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however information can also be found </w:t>
      </w:r>
      <w:r w:rsidR="00C84A54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in Clauses </w:t>
      </w:r>
      <w:r w:rsidR="002A36A3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1, </w:t>
      </w:r>
      <w:r w:rsidR="00C84A54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19, 20, 21, 22 and 23.  </w:t>
      </w:r>
    </w:p>
    <w:p w14:paraId="1CCE1648" w14:textId="77777777" w:rsidR="00B63F12" w:rsidRPr="00CB3871" w:rsidRDefault="00B63F12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val="en-GB" w:eastAsia="en-GB"/>
        </w:rPr>
      </w:pPr>
    </w:p>
    <w:p w14:paraId="29397E8E" w14:textId="77777777" w:rsidR="00B67BD4" w:rsidRPr="00CB3871" w:rsidRDefault="00B67BD4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b/>
          <w:sz w:val="22"/>
          <w:szCs w:val="22"/>
          <w:u w:val="single"/>
          <w:lang w:val="en-GB" w:eastAsia="en-GB"/>
        </w:rPr>
      </w:pPr>
      <w:r w:rsidRPr="00CB3871">
        <w:rPr>
          <w:rFonts w:ascii="Arial" w:eastAsia="Times New Roman" w:hAnsi="Arial"/>
          <w:b/>
          <w:sz w:val="22"/>
          <w:szCs w:val="22"/>
          <w:u w:val="single"/>
          <w:lang w:val="en-GB" w:eastAsia="en-GB"/>
        </w:rPr>
        <w:t>Methodological Note</w:t>
      </w:r>
    </w:p>
    <w:p w14:paraId="1DB8E27B" w14:textId="77777777" w:rsidR="00B67BD4" w:rsidRPr="00CB3871" w:rsidRDefault="00B67BD4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b/>
          <w:sz w:val="22"/>
          <w:szCs w:val="22"/>
          <w:u w:val="single"/>
          <w:lang w:val="en-GB" w:eastAsia="en-GB"/>
        </w:rPr>
      </w:pPr>
    </w:p>
    <w:p w14:paraId="58D55ACE" w14:textId="671D3123" w:rsidR="00B63F12" w:rsidRPr="00CB3871" w:rsidRDefault="00664E05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val="en-GB" w:eastAsia="en-GB"/>
        </w:rPr>
      </w:pPr>
      <w:r w:rsidRPr="00CB3871">
        <w:rPr>
          <w:rFonts w:ascii="Arial" w:eastAsia="Times New Roman" w:hAnsi="Arial"/>
          <w:sz w:val="22"/>
          <w:szCs w:val="22"/>
          <w:lang w:val="en-GB" w:eastAsia="en-GB"/>
        </w:rPr>
        <w:t>A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>s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part of the 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requirements </w:t>
      </w:r>
      <w:r w:rsidR="00F14543" w:rsidRPr="00CB3871">
        <w:rPr>
          <w:rFonts w:ascii="Arial" w:eastAsia="Times New Roman" w:hAnsi="Arial" w:cs="Arial"/>
          <w:sz w:val="22"/>
          <w:szCs w:val="22"/>
        </w:rPr>
        <w:t>of the EFPIA Code on Disclosure of Transfers of Value from Pharmaceutical Companies to Healthcare Professionals and Healthcare Organisations,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</w:t>
      </w:r>
      <w:r w:rsidR="00AC10F8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which has been 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transposed in the ABPI Code, </w:t>
      </w:r>
      <w:r w:rsidR="00B63F12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each company 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>is required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>, at the same time</w:t>
      </w:r>
      <w:r w:rsidR="00AC10F8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as </w:t>
      </w:r>
      <w:r w:rsidR="00C2065F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it </w:t>
      </w:r>
      <w:r w:rsidR="00AC10F8" w:rsidRPr="00CB3871">
        <w:rPr>
          <w:rFonts w:ascii="Arial" w:eastAsia="Times New Roman" w:hAnsi="Arial"/>
          <w:sz w:val="22"/>
          <w:szCs w:val="22"/>
          <w:lang w:val="en-GB" w:eastAsia="en-GB"/>
        </w:rPr>
        <w:t>disclose</w:t>
      </w:r>
      <w:r w:rsidR="00C2065F" w:rsidRPr="00CB3871">
        <w:rPr>
          <w:rFonts w:ascii="Arial" w:eastAsia="Times New Roman" w:hAnsi="Arial"/>
          <w:sz w:val="22"/>
          <w:szCs w:val="22"/>
          <w:lang w:val="en-GB" w:eastAsia="en-GB"/>
        </w:rPr>
        <w:t>s</w:t>
      </w:r>
      <w:r w:rsidR="00AC10F8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the data,</w:t>
      </w:r>
      <w:r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</w:t>
      </w:r>
      <w:r w:rsidR="00B67BD4" w:rsidRPr="00CB3871">
        <w:rPr>
          <w:rFonts w:ascii="Arial" w:eastAsia="Times New Roman" w:hAnsi="Arial"/>
          <w:sz w:val="22"/>
          <w:szCs w:val="22"/>
          <w:lang w:val="en-GB" w:eastAsia="en-GB"/>
        </w:rPr>
        <w:t>to publish a methodological note</w:t>
      </w:r>
      <w:r w:rsidR="00452D4E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.  This </w:t>
      </w:r>
      <w:r w:rsidR="005F16A1">
        <w:rPr>
          <w:rFonts w:ascii="Arial" w:eastAsia="Times New Roman" w:hAnsi="Arial"/>
          <w:sz w:val="22"/>
          <w:szCs w:val="22"/>
          <w:lang w:val="en-GB" w:eastAsia="en-GB"/>
        </w:rPr>
        <w:t>is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accessible via </w:t>
      </w:r>
      <w:r w:rsidR="005F16A1">
        <w:rPr>
          <w:rFonts w:ascii="Arial" w:eastAsia="Times New Roman" w:hAnsi="Arial"/>
          <w:sz w:val="22"/>
          <w:szCs w:val="22"/>
          <w:lang w:val="en-GB" w:eastAsia="en-GB"/>
        </w:rPr>
        <w:t xml:space="preserve">Disclosure UK and gives </w:t>
      </w:r>
      <w:r w:rsidR="00DE5E7D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important 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>additional information</w:t>
      </w:r>
      <w:r w:rsidR="00AC10F8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about, 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>and context to</w:t>
      </w:r>
      <w:r w:rsidR="00AC10F8" w:rsidRPr="00CB3871">
        <w:rPr>
          <w:rFonts w:ascii="Arial" w:eastAsia="Times New Roman" w:hAnsi="Arial"/>
          <w:sz w:val="22"/>
          <w:szCs w:val="22"/>
          <w:lang w:val="en-GB" w:eastAsia="en-GB"/>
        </w:rPr>
        <w:t>, the disclosed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data</w:t>
      </w:r>
      <w:r w:rsidR="00B67BD4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. </w:t>
      </w:r>
      <w:r w:rsidR="003C3252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 Clause 24.10 </w:t>
      </w:r>
      <w:r w:rsidR="00F14543" w:rsidRPr="00CB3871">
        <w:rPr>
          <w:rFonts w:ascii="Arial" w:eastAsia="Times New Roman" w:hAnsi="Arial"/>
          <w:sz w:val="22"/>
          <w:szCs w:val="22"/>
          <w:lang w:val="en-GB" w:eastAsia="en-GB"/>
        </w:rPr>
        <w:t xml:space="preserve">of the ABPI Code </w:t>
      </w:r>
      <w:r w:rsidR="00B67BD4" w:rsidRPr="00CB3871">
        <w:rPr>
          <w:rFonts w:ascii="Arial" w:eastAsia="Times New Roman" w:hAnsi="Arial"/>
          <w:sz w:val="22"/>
          <w:szCs w:val="22"/>
          <w:lang w:val="en-GB" w:eastAsia="en-GB"/>
        </w:rPr>
        <w:t>states:</w:t>
      </w:r>
    </w:p>
    <w:p w14:paraId="0C096DAD" w14:textId="77777777" w:rsidR="0045743A" w:rsidRPr="00CB3871" w:rsidRDefault="0045743A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val="en-GB" w:eastAsia="en-GB"/>
        </w:rPr>
      </w:pPr>
    </w:p>
    <w:p w14:paraId="60C13B58" w14:textId="77777777" w:rsidR="005A764B" w:rsidRPr="00CB3871" w:rsidRDefault="006A501C" w:rsidP="00B947C2">
      <w:pPr>
        <w:pStyle w:val="NormalWeb"/>
        <w:shd w:val="clear" w:color="auto" w:fill="FFFFFF"/>
        <w:spacing w:before="0" w:beforeAutospacing="0" w:after="0" w:afterAutospacing="0"/>
        <w:ind w:left="709" w:right="21"/>
        <w:textAlignment w:val="baseline"/>
        <w:rPr>
          <w:rFonts w:ascii="Arial" w:eastAsia="Times New Roman" w:hAnsi="Arial"/>
          <w:sz w:val="22"/>
          <w:szCs w:val="22"/>
          <w:lang w:val="cy-GB" w:eastAsia="en-GB"/>
        </w:rPr>
      </w:pPr>
      <w:r w:rsidRPr="00CB3871">
        <w:rPr>
          <w:rFonts w:ascii="Arial" w:eastAsia="Times New Roman" w:hAnsi="Arial"/>
          <w:sz w:val="22"/>
          <w:szCs w:val="22"/>
          <w:lang w:val="cy-GB" w:eastAsia="en-GB"/>
        </w:rPr>
        <w:t>‘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Each company pr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oviding transfers of value must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publish a note summarising the methodologies used by it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in preparing the disclosures and identifying each category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of transfer of value. </w:t>
      </w:r>
      <w:r w:rsidR="00FE359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The note, including a general summary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and/or country specific considerations, must describe the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recognition methodologies</w:t>
      </w:r>
      <w:r w:rsidRPr="00CB3871">
        <w:rPr>
          <w:rFonts w:ascii="Arial" w:eastAsia="Times New Roman" w:hAnsi="Arial"/>
          <w:sz w:val="22"/>
          <w:szCs w:val="22"/>
          <w:vertAlign w:val="superscript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applied and should include the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treatment of multi-year contracts, VAT and other tax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aspects, currency aspects and other issues relating to the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timing and amount of transfers of value for the purposes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 xml:space="preserve"> </w:t>
      </w:r>
      <w:r w:rsidR="00A84A5E" w:rsidRPr="00CB3871">
        <w:rPr>
          <w:rFonts w:ascii="Arial" w:eastAsia="Times New Roman" w:hAnsi="Arial"/>
          <w:sz w:val="22"/>
          <w:szCs w:val="22"/>
          <w:lang w:val="cy-GB" w:eastAsia="en-GB"/>
        </w:rPr>
        <w:t>of this Code</w:t>
      </w:r>
      <w:r w:rsidR="005A764B" w:rsidRPr="00CB3871">
        <w:rPr>
          <w:rFonts w:ascii="Arial" w:eastAsia="Times New Roman" w:hAnsi="Arial"/>
          <w:sz w:val="22"/>
          <w:szCs w:val="22"/>
          <w:lang w:val="cy-GB" w:eastAsia="en-GB"/>
        </w:rPr>
        <w:t>.</w:t>
      </w:r>
      <w:r w:rsidR="00664E05" w:rsidRPr="00CB3871">
        <w:rPr>
          <w:rFonts w:ascii="Arial" w:eastAsia="Times New Roman" w:hAnsi="Arial"/>
          <w:sz w:val="22"/>
          <w:szCs w:val="22"/>
          <w:lang w:val="cy-GB" w:eastAsia="en-GB"/>
        </w:rPr>
        <w:t>’</w:t>
      </w:r>
    </w:p>
    <w:p w14:paraId="3C40A56B" w14:textId="77777777" w:rsidR="00D95E67" w:rsidRPr="00CB3871" w:rsidRDefault="00D95E67" w:rsidP="00BD0C29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val="cy-GB" w:eastAsia="en-GB"/>
        </w:rPr>
      </w:pPr>
    </w:p>
    <w:p w14:paraId="7A370116" w14:textId="77777777" w:rsidR="00BD0C29" w:rsidRDefault="00BD0C29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2B31A7B3" w14:textId="77777777" w:rsidR="008F3564" w:rsidRPr="00CB3871" w:rsidRDefault="000A554B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lastRenderedPageBreak/>
        <w:t>C</w:t>
      </w:r>
      <w:r w:rsidR="00B41F3E" w:rsidRPr="00CB3871">
        <w:rPr>
          <w:rFonts w:ascii="Arial" w:eastAsia="Times New Roman" w:hAnsi="Arial" w:cs="Arial"/>
          <w:sz w:val="22"/>
          <w:szCs w:val="22"/>
        </w:rPr>
        <w:t>ompanies are likely to take different approaches</w:t>
      </w:r>
      <w:r w:rsidR="00AC7C07" w:rsidRPr="00CB3871">
        <w:rPr>
          <w:rFonts w:ascii="Arial" w:eastAsia="Times New Roman" w:hAnsi="Arial" w:cs="Arial"/>
          <w:sz w:val="22"/>
          <w:szCs w:val="22"/>
        </w:rPr>
        <w:t xml:space="preserve"> in developing their methodological note</w:t>
      </w:r>
      <w:r w:rsidRPr="00CB3871">
        <w:rPr>
          <w:rFonts w:ascii="Arial" w:eastAsia="Times New Roman" w:hAnsi="Arial" w:cs="Arial"/>
          <w:sz w:val="22"/>
          <w:szCs w:val="22"/>
        </w:rPr>
        <w:t xml:space="preserve">; some might </w:t>
      </w:r>
      <w:r w:rsidR="00AC7C07" w:rsidRPr="00CB3871">
        <w:rPr>
          <w:rFonts w:ascii="Arial" w:eastAsia="Times New Roman" w:hAnsi="Arial" w:cs="Arial"/>
          <w:sz w:val="22"/>
          <w:szCs w:val="22"/>
        </w:rPr>
        <w:t>develop a document to cover the whole of Europe whilst</w:t>
      </w:r>
      <w:r w:rsidRPr="00CB3871">
        <w:rPr>
          <w:rFonts w:ascii="Arial" w:eastAsia="Times New Roman" w:hAnsi="Arial" w:cs="Arial"/>
          <w:sz w:val="22"/>
          <w:szCs w:val="22"/>
        </w:rPr>
        <w:t xml:space="preserve"> others might decide on </w:t>
      </w:r>
      <w:r w:rsidR="00AC7C07" w:rsidRPr="00CB3871">
        <w:rPr>
          <w:rFonts w:ascii="Arial" w:eastAsia="Times New Roman" w:hAnsi="Arial" w:cs="Arial"/>
          <w:sz w:val="22"/>
          <w:szCs w:val="22"/>
        </w:rPr>
        <w:t xml:space="preserve">a </w:t>
      </w:r>
      <w:r w:rsidRPr="00CB3871">
        <w:rPr>
          <w:rFonts w:ascii="Arial" w:eastAsia="Times New Roman" w:hAnsi="Arial" w:cs="Arial"/>
          <w:sz w:val="22"/>
          <w:szCs w:val="22"/>
        </w:rPr>
        <w:t>separate methodological note for each country</w:t>
      </w:r>
      <w:r w:rsidR="00B41F3E" w:rsidRPr="00CB3871">
        <w:rPr>
          <w:rFonts w:ascii="Arial" w:eastAsia="Times New Roman" w:hAnsi="Arial" w:cs="Arial"/>
          <w:sz w:val="22"/>
          <w:szCs w:val="22"/>
        </w:rPr>
        <w:t xml:space="preserve">.  </w:t>
      </w:r>
      <w:r w:rsidR="00F811AD" w:rsidRPr="00CB3871">
        <w:rPr>
          <w:rFonts w:ascii="Arial" w:eastAsia="Times New Roman" w:hAnsi="Arial" w:cs="Arial"/>
          <w:sz w:val="22"/>
          <w:szCs w:val="22"/>
        </w:rPr>
        <w:t>The length and content of a methodological note will differ from company to company</w:t>
      </w:r>
      <w:r w:rsidR="00AC7C07" w:rsidRPr="00CB3871">
        <w:rPr>
          <w:rFonts w:ascii="Arial" w:eastAsia="Times New Roman" w:hAnsi="Arial" w:cs="Arial"/>
          <w:sz w:val="22"/>
          <w:szCs w:val="22"/>
        </w:rPr>
        <w:t>;</w:t>
      </w:r>
      <w:r w:rsidR="00F811AD" w:rsidRPr="00CB3871">
        <w:rPr>
          <w:rFonts w:ascii="Arial" w:eastAsia="Times New Roman" w:hAnsi="Arial" w:cs="Arial"/>
          <w:sz w:val="22"/>
          <w:szCs w:val="22"/>
        </w:rPr>
        <w:t xml:space="preserve"> much will depend on the size of the company and the range </w:t>
      </w:r>
      <w:r w:rsidR="00AC7C07" w:rsidRPr="00CB3871">
        <w:rPr>
          <w:rFonts w:ascii="Arial" w:eastAsia="Times New Roman" w:hAnsi="Arial" w:cs="Arial"/>
          <w:sz w:val="22"/>
          <w:szCs w:val="22"/>
        </w:rPr>
        <w:t xml:space="preserve">and complexity </w:t>
      </w:r>
      <w:r w:rsidR="00F811AD" w:rsidRPr="00CB3871">
        <w:rPr>
          <w:rFonts w:ascii="Arial" w:eastAsia="Times New Roman" w:hAnsi="Arial" w:cs="Arial"/>
          <w:sz w:val="22"/>
          <w:szCs w:val="22"/>
        </w:rPr>
        <w:t xml:space="preserve">of </w:t>
      </w:r>
      <w:r w:rsidR="00AC7C07" w:rsidRPr="00CB3871">
        <w:rPr>
          <w:rFonts w:ascii="Arial" w:eastAsia="Times New Roman" w:hAnsi="Arial" w:cs="Arial"/>
          <w:sz w:val="22"/>
          <w:szCs w:val="22"/>
        </w:rPr>
        <w:t xml:space="preserve">its relationships with HCPs, ORDMs and HCOs.  </w:t>
      </w:r>
      <w:r w:rsidR="00AC10F8" w:rsidRPr="00CB3871">
        <w:rPr>
          <w:rFonts w:ascii="Arial" w:eastAsia="Times New Roman" w:hAnsi="Arial" w:cs="Arial"/>
          <w:sz w:val="22"/>
          <w:szCs w:val="22"/>
        </w:rPr>
        <w:t>I</w:t>
      </w:r>
      <w:r w:rsidR="00AC7C07" w:rsidRPr="00CB3871">
        <w:rPr>
          <w:rFonts w:ascii="Arial" w:eastAsia="Times New Roman" w:hAnsi="Arial" w:cs="Arial"/>
          <w:sz w:val="22"/>
          <w:szCs w:val="22"/>
        </w:rPr>
        <w:t>t is important that it is written in such a way as to help a member of the public easily understand the data disclosed.</w:t>
      </w:r>
    </w:p>
    <w:p w14:paraId="2AFB3780" w14:textId="77777777" w:rsidR="008F3564" w:rsidRPr="00CB3871" w:rsidRDefault="008F3564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028CE931" w14:textId="561E5460" w:rsidR="00B41F3E" w:rsidRPr="00CB3871" w:rsidRDefault="00B41F3E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 xml:space="preserve">The form </w:t>
      </w:r>
      <w:r w:rsidR="008F3564" w:rsidRPr="00CB3871">
        <w:rPr>
          <w:rFonts w:ascii="Arial" w:eastAsia="Times New Roman" w:hAnsi="Arial" w:cs="Arial"/>
          <w:sz w:val="22"/>
          <w:szCs w:val="22"/>
        </w:rPr>
        <w:t>of</w:t>
      </w:r>
      <w:r w:rsidRPr="00CB3871">
        <w:rPr>
          <w:rFonts w:ascii="Arial" w:eastAsia="Times New Roman" w:hAnsi="Arial" w:cs="Arial"/>
          <w:sz w:val="22"/>
          <w:szCs w:val="22"/>
        </w:rPr>
        <w:t xml:space="preserve"> the methodological note is for </w:t>
      </w:r>
      <w:r w:rsidR="00AC7C07" w:rsidRPr="00CB3871">
        <w:rPr>
          <w:rFonts w:ascii="Arial" w:eastAsia="Times New Roman" w:hAnsi="Arial" w:cs="Arial"/>
          <w:sz w:val="22"/>
          <w:szCs w:val="22"/>
        </w:rPr>
        <w:t xml:space="preserve">each </w:t>
      </w:r>
      <w:r w:rsidRPr="00CB3871">
        <w:rPr>
          <w:rFonts w:ascii="Arial" w:eastAsia="Times New Roman" w:hAnsi="Arial" w:cs="Arial"/>
          <w:sz w:val="22"/>
          <w:szCs w:val="22"/>
        </w:rPr>
        <w:t>compan</w:t>
      </w:r>
      <w:r w:rsidR="00AC7C07" w:rsidRPr="00CB3871">
        <w:rPr>
          <w:rFonts w:ascii="Arial" w:eastAsia="Times New Roman" w:hAnsi="Arial" w:cs="Arial"/>
          <w:sz w:val="22"/>
          <w:szCs w:val="22"/>
        </w:rPr>
        <w:t>y</w:t>
      </w:r>
      <w:r w:rsidRPr="00CB3871">
        <w:rPr>
          <w:rFonts w:ascii="Arial" w:eastAsia="Times New Roman" w:hAnsi="Arial" w:cs="Arial"/>
          <w:sz w:val="22"/>
          <w:szCs w:val="22"/>
        </w:rPr>
        <w:t xml:space="preserve"> to determine.  However</w:t>
      </w:r>
      <w:r w:rsidR="005F16A1">
        <w:rPr>
          <w:rFonts w:ascii="Arial" w:eastAsia="Times New Roman" w:hAnsi="Arial" w:cs="Arial"/>
          <w:sz w:val="22"/>
          <w:szCs w:val="22"/>
        </w:rPr>
        <w:t xml:space="preserve"> for 2018 data onwards the methodological note must make clear the number of individuals who have agreed </w:t>
      </w:r>
      <w:r w:rsidR="004811BC">
        <w:rPr>
          <w:rFonts w:ascii="Arial" w:eastAsia="Times New Roman" w:hAnsi="Arial" w:cs="Arial"/>
          <w:sz w:val="22"/>
          <w:szCs w:val="22"/>
        </w:rPr>
        <w:t>t</w:t>
      </w:r>
      <w:r w:rsidR="005F16A1">
        <w:rPr>
          <w:rFonts w:ascii="Arial" w:eastAsia="Times New Roman" w:hAnsi="Arial" w:cs="Arial"/>
          <w:sz w:val="22"/>
          <w:szCs w:val="22"/>
        </w:rPr>
        <w:t>o some tra</w:t>
      </w:r>
      <w:r w:rsidR="004811BC">
        <w:rPr>
          <w:rFonts w:ascii="Arial" w:eastAsia="Times New Roman" w:hAnsi="Arial" w:cs="Arial"/>
          <w:sz w:val="22"/>
          <w:szCs w:val="22"/>
        </w:rPr>
        <w:t>n</w:t>
      </w:r>
      <w:r w:rsidR="005F16A1">
        <w:rPr>
          <w:rFonts w:ascii="Arial" w:eastAsia="Times New Roman" w:hAnsi="Arial" w:cs="Arial"/>
          <w:sz w:val="22"/>
          <w:szCs w:val="22"/>
        </w:rPr>
        <w:t>sfers of value being disclosed individually and some in aggregate</w:t>
      </w:r>
      <w:r w:rsidR="00877F43">
        <w:rPr>
          <w:rFonts w:ascii="Arial" w:eastAsia="Times New Roman" w:hAnsi="Arial" w:cs="Arial"/>
          <w:sz w:val="22"/>
          <w:szCs w:val="22"/>
        </w:rPr>
        <w:t xml:space="preserve"> (as set out on the disclosure template for 2018 </w:t>
      </w:r>
      <w:bookmarkStart w:id="0" w:name="_GoBack"/>
      <w:bookmarkEnd w:id="0"/>
      <w:r w:rsidR="00877F43">
        <w:rPr>
          <w:rFonts w:ascii="Arial" w:eastAsia="Times New Roman" w:hAnsi="Arial" w:cs="Arial"/>
          <w:sz w:val="22"/>
          <w:szCs w:val="22"/>
        </w:rPr>
        <w:t>data</w:t>
      </w:r>
      <w:r w:rsidR="005F16A1">
        <w:rPr>
          <w:rFonts w:ascii="Arial" w:eastAsia="Times New Roman" w:hAnsi="Arial" w:cs="Arial"/>
          <w:sz w:val="22"/>
          <w:szCs w:val="22"/>
        </w:rPr>
        <w:t>.  In add</w:t>
      </w:r>
      <w:r w:rsidR="006057D1">
        <w:rPr>
          <w:rFonts w:ascii="Arial" w:eastAsia="Times New Roman" w:hAnsi="Arial" w:cs="Arial"/>
          <w:sz w:val="22"/>
          <w:szCs w:val="22"/>
        </w:rPr>
        <w:t>i</w:t>
      </w:r>
      <w:r w:rsidR="005F16A1">
        <w:rPr>
          <w:rFonts w:ascii="Arial" w:eastAsia="Times New Roman" w:hAnsi="Arial" w:cs="Arial"/>
          <w:sz w:val="22"/>
          <w:szCs w:val="22"/>
        </w:rPr>
        <w:t>tion</w:t>
      </w:r>
      <w:r w:rsidRPr="00CB3871">
        <w:rPr>
          <w:rFonts w:ascii="Arial" w:eastAsia="Times New Roman" w:hAnsi="Arial" w:cs="Arial"/>
          <w:sz w:val="22"/>
          <w:szCs w:val="22"/>
        </w:rPr>
        <w:t xml:space="preserve"> the following points </w:t>
      </w:r>
      <w:r w:rsidR="008F3564" w:rsidRPr="00CB3871">
        <w:rPr>
          <w:rFonts w:ascii="Arial" w:eastAsia="Times New Roman" w:hAnsi="Arial" w:cs="Arial"/>
          <w:sz w:val="22"/>
          <w:szCs w:val="22"/>
        </w:rPr>
        <w:t xml:space="preserve">may be helpful </w:t>
      </w:r>
      <w:r w:rsidR="00880901" w:rsidRPr="00CB3871">
        <w:rPr>
          <w:rFonts w:ascii="Arial" w:eastAsia="Times New Roman" w:hAnsi="Arial" w:cs="Arial"/>
          <w:sz w:val="22"/>
          <w:szCs w:val="22"/>
        </w:rPr>
        <w:t>when</w:t>
      </w:r>
      <w:r w:rsidR="008F3564" w:rsidRPr="00CB3871">
        <w:rPr>
          <w:rFonts w:ascii="Arial" w:eastAsia="Times New Roman" w:hAnsi="Arial" w:cs="Arial"/>
          <w:sz w:val="22"/>
          <w:szCs w:val="22"/>
        </w:rPr>
        <w:t xml:space="preserve"> preparing </w:t>
      </w:r>
      <w:r w:rsidRPr="00CB3871">
        <w:rPr>
          <w:rFonts w:ascii="Arial" w:eastAsia="Times New Roman" w:hAnsi="Arial" w:cs="Arial"/>
          <w:sz w:val="22"/>
          <w:szCs w:val="22"/>
        </w:rPr>
        <w:t>methodological notes.</w:t>
      </w:r>
    </w:p>
    <w:p w14:paraId="72DABF69" w14:textId="77777777" w:rsidR="00B41F3E" w:rsidRPr="00CB3871" w:rsidRDefault="00B41F3E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4CEE0B58" w14:textId="77777777" w:rsidR="00B41F3E" w:rsidRPr="00CB3871" w:rsidRDefault="006C790C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How h</w:t>
      </w:r>
      <w:r w:rsidR="002C0A9B" w:rsidRPr="00CB3871">
        <w:rPr>
          <w:rFonts w:ascii="Arial" w:eastAsia="Times New Roman" w:hAnsi="Arial" w:cs="Arial"/>
          <w:sz w:val="22"/>
          <w:szCs w:val="22"/>
        </w:rPr>
        <w:t>as the company treated</w:t>
      </w:r>
      <w:r w:rsidR="00AC7C07" w:rsidRPr="00CB3871">
        <w:rPr>
          <w:rFonts w:ascii="Arial" w:eastAsia="Times New Roman" w:hAnsi="Arial" w:cs="Arial"/>
          <w:sz w:val="22"/>
          <w:szCs w:val="22"/>
        </w:rPr>
        <w:t>:</w:t>
      </w:r>
    </w:p>
    <w:p w14:paraId="6336049C" w14:textId="77777777" w:rsidR="00B41F3E" w:rsidRPr="00CB3871" w:rsidRDefault="00B41F3E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Tax considerations?</w:t>
      </w:r>
    </w:p>
    <w:p w14:paraId="2A5BC61D" w14:textId="77777777" w:rsidR="006C790C" w:rsidRPr="00CB3871" w:rsidRDefault="008F3564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 xml:space="preserve">VAT </w:t>
      </w:r>
      <w:r w:rsidR="00880901" w:rsidRPr="00CB3871">
        <w:rPr>
          <w:rFonts w:ascii="Arial" w:eastAsia="Times New Roman" w:hAnsi="Arial" w:cs="Arial"/>
          <w:sz w:val="22"/>
          <w:szCs w:val="22"/>
        </w:rPr>
        <w:t>(</w:t>
      </w:r>
      <w:r w:rsidR="00B41F3E" w:rsidRPr="00CB3871">
        <w:rPr>
          <w:rFonts w:ascii="Arial" w:eastAsia="Times New Roman" w:hAnsi="Arial" w:cs="Arial"/>
          <w:sz w:val="22"/>
          <w:szCs w:val="22"/>
        </w:rPr>
        <w:t>included or not</w:t>
      </w:r>
      <w:r w:rsidR="00880901" w:rsidRPr="00CB3871">
        <w:rPr>
          <w:rFonts w:ascii="Arial" w:eastAsia="Times New Roman" w:hAnsi="Arial" w:cs="Arial"/>
          <w:sz w:val="22"/>
          <w:szCs w:val="22"/>
        </w:rPr>
        <w:t>)</w:t>
      </w:r>
      <w:r w:rsidR="00B41F3E" w:rsidRPr="00CB3871">
        <w:rPr>
          <w:rFonts w:ascii="Arial" w:eastAsia="Times New Roman" w:hAnsi="Arial" w:cs="Arial"/>
          <w:sz w:val="22"/>
          <w:szCs w:val="22"/>
        </w:rPr>
        <w:t>?</w:t>
      </w:r>
    </w:p>
    <w:p w14:paraId="1DCC2087" w14:textId="77777777" w:rsidR="00B41F3E" w:rsidRPr="00CB3871" w:rsidRDefault="00B41F3E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Currency aspects</w:t>
      </w:r>
      <w:r w:rsidR="004B73D5" w:rsidRPr="00CB3871">
        <w:rPr>
          <w:rFonts w:ascii="Arial" w:eastAsia="Times New Roman" w:hAnsi="Arial" w:cs="Arial"/>
          <w:sz w:val="22"/>
          <w:szCs w:val="22"/>
        </w:rPr>
        <w:t xml:space="preserve"> (including</w:t>
      </w:r>
      <w:r w:rsidRPr="00CB3871">
        <w:rPr>
          <w:rFonts w:ascii="Arial" w:eastAsia="Times New Roman" w:hAnsi="Arial" w:cs="Arial"/>
          <w:sz w:val="22"/>
          <w:szCs w:val="22"/>
        </w:rPr>
        <w:t xml:space="preserve"> conversion rates</w:t>
      </w:r>
      <w:r w:rsidR="004B73D5" w:rsidRPr="00CB3871">
        <w:rPr>
          <w:rFonts w:ascii="Arial" w:eastAsia="Times New Roman" w:hAnsi="Arial" w:cs="Arial"/>
          <w:sz w:val="22"/>
          <w:szCs w:val="22"/>
        </w:rPr>
        <w:t>)?</w:t>
      </w:r>
    </w:p>
    <w:p w14:paraId="3B08944A" w14:textId="77777777" w:rsidR="00B41F3E" w:rsidRPr="00CB3871" w:rsidRDefault="00B41F3E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Cross border payments?</w:t>
      </w:r>
    </w:p>
    <w:p w14:paraId="532DAC08" w14:textId="77777777" w:rsidR="00B41F3E" w:rsidRPr="00CB3871" w:rsidRDefault="00B41F3E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Multi</w:t>
      </w:r>
      <w:r w:rsidR="00DE5E7D" w:rsidRPr="00CB3871">
        <w:rPr>
          <w:rFonts w:ascii="Arial" w:eastAsia="Times New Roman" w:hAnsi="Arial" w:cs="Arial"/>
          <w:sz w:val="22"/>
          <w:szCs w:val="22"/>
        </w:rPr>
        <w:t>-</w:t>
      </w:r>
      <w:r w:rsidRPr="00CB3871">
        <w:rPr>
          <w:rFonts w:ascii="Arial" w:eastAsia="Times New Roman" w:hAnsi="Arial" w:cs="Arial"/>
          <w:sz w:val="22"/>
          <w:szCs w:val="22"/>
        </w:rPr>
        <w:t>year contracts</w:t>
      </w:r>
      <w:r w:rsidR="001D3878" w:rsidRPr="00CB3871">
        <w:rPr>
          <w:rFonts w:ascii="Arial" w:eastAsia="Times New Roman" w:hAnsi="Arial" w:cs="Arial"/>
          <w:sz w:val="22"/>
          <w:szCs w:val="22"/>
        </w:rPr>
        <w:t>?</w:t>
      </w:r>
    </w:p>
    <w:p w14:paraId="1A2D7DE2" w14:textId="77777777" w:rsidR="002600BE" w:rsidRPr="00CB3871" w:rsidRDefault="006C790C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O</w:t>
      </w:r>
      <w:r w:rsidR="008C7A81" w:rsidRPr="00CB3871">
        <w:rPr>
          <w:rFonts w:ascii="Arial" w:eastAsia="Times New Roman" w:hAnsi="Arial" w:cs="Arial"/>
          <w:sz w:val="22"/>
          <w:szCs w:val="22"/>
        </w:rPr>
        <w:t>ver</w:t>
      </w:r>
      <w:r w:rsidR="004B73D5" w:rsidRPr="00CB3871">
        <w:rPr>
          <w:rFonts w:ascii="Arial" w:eastAsia="Times New Roman" w:hAnsi="Arial" w:cs="Arial"/>
          <w:sz w:val="22"/>
          <w:szCs w:val="22"/>
        </w:rPr>
        <w:t>-</w:t>
      </w:r>
      <w:r w:rsidR="008C7A81" w:rsidRPr="00CB3871">
        <w:rPr>
          <w:rFonts w:ascii="Arial" w:eastAsia="Times New Roman" w:hAnsi="Arial" w:cs="Arial"/>
          <w:sz w:val="22"/>
          <w:szCs w:val="22"/>
        </w:rPr>
        <w:t>the</w:t>
      </w:r>
      <w:r w:rsidR="004B73D5" w:rsidRPr="00CB3871">
        <w:rPr>
          <w:rFonts w:ascii="Arial" w:eastAsia="Times New Roman" w:hAnsi="Arial" w:cs="Arial"/>
          <w:sz w:val="22"/>
          <w:szCs w:val="22"/>
        </w:rPr>
        <w:t>-</w:t>
      </w:r>
      <w:r w:rsidR="008C7A81" w:rsidRPr="00CB3871">
        <w:rPr>
          <w:rFonts w:ascii="Arial" w:eastAsia="Times New Roman" w:hAnsi="Arial" w:cs="Arial"/>
          <w:sz w:val="22"/>
          <w:szCs w:val="22"/>
        </w:rPr>
        <w:t>counter transfers of value</w:t>
      </w:r>
      <w:r w:rsidRPr="00CB3871">
        <w:rPr>
          <w:rFonts w:ascii="Arial" w:eastAsia="Times New Roman" w:hAnsi="Arial" w:cs="Arial"/>
          <w:sz w:val="22"/>
          <w:szCs w:val="22"/>
        </w:rPr>
        <w:t xml:space="preserve">? Are they/some </w:t>
      </w:r>
      <w:r w:rsidR="008C7A81" w:rsidRPr="00CB3871">
        <w:rPr>
          <w:rFonts w:ascii="Arial" w:eastAsia="Times New Roman" w:hAnsi="Arial" w:cs="Arial"/>
          <w:sz w:val="22"/>
          <w:szCs w:val="22"/>
        </w:rPr>
        <w:t>included?</w:t>
      </w:r>
    </w:p>
    <w:p w14:paraId="5E430BCF" w14:textId="77777777" w:rsidR="008C7A81" w:rsidRPr="00CB3871" w:rsidRDefault="006C790C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M</w:t>
      </w:r>
      <w:r w:rsidR="008C7A81" w:rsidRPr="00CB3871">
        <w:rPr>
          <w:rFonts w:ascii="Arial" w:eastAsia="Times New Roman" w:hAnsi="Arial" w:cs="Arial"/>
          <w:sz w:val="22"/>
          <w:szCs w:val="22"/>
        </w:rPr>
        <w:t>edical device transfers of value</w:t>
      </w:r>
      <w:r w:rsidRPr="00CB3871">
        <w:rPr>
          <w:rFonts w:ascii="Arial" w:eastAsia="Times New Roman" w:hAnsi="Arial" w:cs="Arial"/>
          <w:sz w:val="22"/>
          <w:szCs w:val="22"/>
        </w:rPr>
        <w:t xml:space="preserve">? Are they/some </w:t>
      </w:r>
      <w:r w:rsidR="008C7A81" w:rsidRPr="00CB3871">
        <w:rPr>
          <w:rFonts w:ascii="Arial" w:eastAsia="Times New Roman" w:hAnsi="Arial" w:cs="Arial"/>
          <w:sz w:val="22"/>
          <w:szCs w:val="22"/>
        </w:rPr>
        <w:t>included?</w:t>
      </w:r>
    </w:p>
    <w:p w14:paraId="4D28F3B1" w14:textId="77777777" w:rsidR="006C790C" w:rsidRPr="00CB3871" w:rsidRDefault="006C790C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3719B1EE" w14:textId="77777777" w:rsidR="006C790C" w:rsidRPr="00CB3871" w:rsidRDefault="002C0A9B" w:rsidP="00B947C2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Other aspects for consideration:</w:t>
      </w:r>
    </w:p>
    <w:p w14:paraId="6FCBCF20" w14:textId="77777777" w:rsidR="00452D4E" w:rsidRPr="00CB3871" w:rsidRDefault="00452D4E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Do the disclosures go beyond what is required by the Code?  If so, is this made clear?</w:t>
      </w:r>
    </w:p>
    <w:p w14:paraId="78D5EC64" w14:textId="77777777" w:rsidR="00452D4E" w:rsidRPr="00CB3871" w:rsidRDefault="00AC10F8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eastAsia="en-GB"/>
        </w:rPr>
      </w:pPr>
      <w:r w:rsidRPr="00CB3871">
        <w:rPr>
          <w:rFonts w:ascii="Arial" w:eastAsia="Times New Roman" w:hAnsi="Arial" w:cs="Arial"/>
          <w:sz w:val="22"/>
          <w:szCs w:val="22"/>
        </w:rPr>
        <w:t xml:space="preserve">How </w:t>
      </w:r>
      <w:r w:rsidR="00C2065F" w:rsidRPr="00CB3871">
        <w:rPr>
          <w:rFonts w:ascii="Arial" w:eastAsia="Times New Roman" w:hAnsi="Arial" w:cs="Arial"/>
          <w:sz w:val="22"/>
          <w:szCs w:val="22"/>
        </w:rPr>
        <w:t>has</w:t>
      </w:r>
      <w:r w:rsidRPr="00CB3871">
        <w:rPr>
          <w:rFonts w:ascii="Arial" w:eastAsia="Times New Roman" w:hAnsi="Arial" w:cs="Arial"/>
          <w:sz w:val="22"/>
          <w:szCs w:val="22"/>
        </w:rPr>
        <w:t xml:space="preserve"> the company</w:t>
      </w:r>
      <w:r w:rsidR="00452D4E" w:rsidRPr="00CB3871">
        <w:rPr>
          <w:rFonts w:ascii="Arial" w:eastAsia="Times New Roman" w:hAnsi="Arial" w:cs="Arial"/>
          <w:sz w:val="22"/>
          <w:szCs w:val="22"/>
        </w:rPr>
        <w:t xml:space="preserve"> defin</w:t>
      </w:r>
      <w:r w:rsidRPr="00CB3871">
        <w:rPr>
          <w:rFonts w:ascii="Arial" w:eastAsia="Times New Roman" w:hAnsi="Arial" w:cs="Arial"/>
          <w:sz w:val="22"/>
          <w:szCs w:val="22"/>
        </w:rPr>
        <w:t>ed</w:t>
      </w:r>
      <w:r w:rsidR="00452D4E" w:rsidRPr="00CB3871">
        <w:rPr>
          <w:rFonts w:ascii="Arial" w:eastAsia="Times New Roman" w:hAnsi="Arial" w:cs="Arial"/>
          <w:sz w:val="22"/>
          <w:szCs w:val="22"/>
        </w:rPr>
        <w:t xml:space="preserve"> ‘Donation’,</w:t>
      </w:r>
      <w:r w:rsidRPr="00CB3871">
        <w:rPr>
          <w:rFonts w:ascii="Arial" w:eastAsia="Times New Roman" w:hAnsi="Arial" w:cs="Arial"/>
          <w:sz w:val="22"/>
          <w:szCs w:val="22"/>
        </w:rPr>
        <w:t xml:space="preserve"> ‘Grant’, ‘Sponsorship’ and has this</w:t>
      </w:r>
      <w:r w:rsidR="00452D4E" w:rsidRPr="00CB3871">
        <w:rPr>
          <w:rFonts w:ascii="Arial" w:eastAsia="Times New Roman" w:hAnsi="Arial" w:cs="Arial"/>
          <w:sz w:val="22"/>
          <w:szCs w:val="22"/>
        </w:rPr>
        <w:t xml:space="preserve"> been made clear?</w:t>
      </w:r>
    </w:p>
    <w:p w14:paraId="41DABC94" w14:textId="2EAA4B06" w:rsidR="00452D4E" w:rsidRPr="00CB3871" w:rsidRDefault="005F16A1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</w:rPr>
        <w:t>Are the appropriate arrangements in place to lawfully disclose the information and are recipients aware of the process</w:t>
      </w:r>
      <w:r w:rsidR="00452D4E" w:rsidRPr="00CB3871">
        <w:rPr>
          <w:rFonts w:ascii="Arial" w:eastAsia="Times New Roman" w:hAnsi="Arial" w:cs="Arial"/>
          <w:sz w:val="22"/>
          <w:szCs w:val="22"/>
        </w:rPr>
        <w:t>?</w:t>
      </w:r>
    </w:p>
    <w:p w14:paraId="7F81442A" w14:textId="378FC98F" w:rsidR="00452D4E" w:rsidRPr="00820244" w:rsidRDefault="00452D4E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eastAsia="en-GB"/>
        </w:rPr>
      </w:pPr>
      <w:r w:rsidRPr="00CB3871">
        <w:rPr>
          <w:rFonts w:ascii="Arial" w:eastAsia="Times New Roman" w:hAnsi="Arial" w:cs="Arial"/>
          <w:sz w:val="22"/>
          <w:szCs w:val="22"/>
        </w:rPr>
        <w:t>How ha</w:t>
      </w:r>
      <w:r w:rsidR="00AC10F8" w:rsidRPr="00CB3871">
        <w:rPr>
          <w:rFonts w:ascii="Arial" w:eastAsia="Times New Roman" w:hAnsi="Arial" w:cs="Arial"/>
          <w:sz w:val="22"/>
          <w:szCs w:val="22"/>
        </w:rPr>
        <w:t xml:space="preserve">ve </w:t>
      </w:r>
      <w:r w:rsidRPr="00CB3871">
        <w:rPr>
          <w:rFonts w:ascii="Arial" w:eastAsia="Times New Roman" w:hAnsi="Arial" w:cs="Arial"/>
          <w:sz w:val="22"/>
          <w:szCs w:val="22"/>
        </w:rPr>
        <w:t>non-monetary transfers of value been quantified?</w:t>
      </w:r>
    </w:p>
    <w:p w14:paraId="223450D6" w14:textId="7D75B669" w:rsidR="005233C5" w:rsidRDefault="005233C5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eastAsia="en-GB"/>
        </w:rPr>
      </w:pPr>
      <w:r>
        <w:rPr>
          <w:rFonts w:ascii="Arial" w:eastAsia="Times New Roman" w:hAnsi="Arial"/>
          <w:sz w:val="22"/>
          <w:szCs w:val="22"/>
          <w:lang w:eastAsia="en-GB"/>
        </w:rPr>
        <w:t>Is it clear whether the disclosures cover subsidiaries, affiliates etc?</w:t>
      </w:r>
    </w:p>
    <w:p w14:paraId="27E3CA77" w14:textId="5594834A" w:rsidR="005233C5" w:rsidRPr="00CB3871" w:rsidRDefault="005233C5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/>
          <w:sz w:val="22"/>
          <w:szCs w:val="22"/>
          <w:lang w:eastAsia="en-GB"/>
        </w:rPr>
      </w:pPr>
      <w:r>
        <w:rPr>
          <w:rFonts w:ascii="Arial" w:eastAsia="Times New Roman" w:hAnsi="Arial"/>
          <w:sz w:val="22"/>
          <w:szCs w:val="22"/>
          <w:lang w:eastAsia="en-GB"/>
        </w:rPr>
        <w:t>If the company has changed name</w:t>
      </w:r>
      <w:r w:rsidR="004811BC">
        <w:rPr>
          <w:rFonts w:ascii="Arial" w:eastAsia="Times New Roman" w:hAnsi="Arial"/>
          <w:sz w:val="22"/>
          <w:szCs w:val="22"/>
          <w:lang w:eastAsia="en-GB"/>
        </w:rPr>
        <w:t xml:space="preserve"> or</w:t>
      </w:r>
      <w:r>
        <w:rPr>
          <w:rFonts w:ascii="Arial" w:eastAsia="Times New Roman" w:hAnsi="Arial"/>
          <w:sz w:val="22"/>
          <w:szCs w:val="22"/>
          <w:lang w:eastAsia="en-GB"/>
        </w:rPr>
        <w:t xml:space="preserve"> merged etc how is this explained?.  Can relevant disclosures be easily tracked?  </w:t>
      </w:r>
    </w:p>
    <w:p w14:paraId="1D210DA0" w14:textId="0F039202" w:rsidR="00213397" w:rsidRDefault="00213397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 w:rsidRPr="00CB3871">
        <w:rPr>
          <w:rFonts w:ascii="Arial" w:eastAsia="Times New Roman" w:hAnsi="Arial" w:cs="Arial"/>
          <w:sz w:val="22"/>
          <w:szCs w:val="22"/>
        </w:rPr>
        <w:t>W</w:t>
      </w:r>
      <w:r w:rsidR="004B73D5" w:rsidRPr="00CB3871">
        <w:rPr>
          <w:rFonts w:ascii="Arial" w:eastAsia="Times New Roman" w:hAnsi="Arial" w:cs="Arial"/>
          <w:sz w:val="22"/>
          <w:szCs w:val="22"/>
        </w:rPr>
        <w:t>hen w</w:t>
      </w:r>
      <w:r w:rsidRPr="00CB3871">
        <w:rPr>
          <w:rFonts w:ascii="Arial" w:eastAsia="Times New Roman" w:hAnsi="Arial" w:cs="Arial"/>
          <w:sz w:val="22"/>
          <w:szCs w:val="22"/>
        </w:rPr>
        <w:t>orking with other pharmaceutical companies</w:t>
      </w:r>
      <w:r w:rsidR="004B73D5" w:rsidRPr="00CB3871">
        <w:rPr>
          <w:rFonts w:ascii="Arial" w:eastAsia="Times New Roman" w:hAnsi="Arial" w:cs="Arial"/>
          <w:sz w:val="22"/>
          <w:szCs w:val="22"/>
        </w:rPr>
        <w:t>,</w:t>
      </w:r>
      <w:r w:rsidRPr="00CB3871">
        <w:rPr>
          <w:rFonts w:ascii="Arial" w:eastAsia="Times New Roman" w:hAnsi="Arial" w:cs="Arial"/>
          <w:sz w:val="22"/>
          <w:szCs w:val="22"/>
        </w:rPr>
        <w:t xml:space="preserve"> </w:t>
      </w:r>
      <w:r w:rsidR="005F11C4" w:rsidRPr="00CB3871">
        <w:rPr>
          <w:rFonts w:ascii="Arial" w:eastAsia="Times New Roman" w:hAnsi="Arial" w:cs="Arial"/>
          <w:sz w:val="22"/>
          <w:szCs w:val="22"/>
        </w:rPr>
        <w:t>how are disclosures handled</w:t>
      </w:r>
      <w:r w:rsidR="008F3564" w:rsidRPr="00CB3871">
        <w:rPr>
          <w:rFonts w:ascii="Arial" w:eastAsia="Times New Roman" w:hAnsi="Arial" w:cs="Arial"/>
          <w:sz w:val="22"/>
          <w:szCs w:val="22"/>
        </w:rPr>
        <w:t>?</w:t>
      </w:r>
      <w:r w:rsidRPr="00CB3871">
        <w:rPr>
          <w:rFonts w:ascii="Arial" w:eastAsia="Times New Roman" w:hAnsi="Arial" w:cs="Arial"/>
          <w:sz w:val="22"/>
          <w:szCs w:val="22"/>
        </w:rPr>
        <w:t xml:space="preserve"> </w:t>
      </w:r>
      <w:r w:rsidR="008F3564" w:rsidRPr="00CB3871">
        <w:rPr>
          <w:rFonts w:ascii="Arial" w:eastAsia="Times New Roman" w:hAnsi="Arial" w:cs="Arial"/>
          <w:sz w:val="22"/>
          <w:szCs w:val="22"/>
        </w:rPr>
        <w:t xml:space="preserve"> How</w:t>
      </w:r>
      <w:r w:rsidR="002C0A9B" w:rsidRPr="00CB3871">
        <w:rPr>
          <w:rFonts w:ascii="Arial" w:eastAsia="Times New Roman" w:hAnsi="Arial" w:cs="Arial"/>
          <w:sz w:val="22"/>
          <w:szCs w:val="22"/>
        </w:rPr>
        <w:t xml:space="preserve"> are</w:t>
      </w:r>
      <w:r w:rsidR="005F11C4" w:rsidRPr="00CB3871">
        <w:rPr>
          <w:rFonts w:ascii="Arial" w:eastAsia="Times New Roman" w:hAnsi="Arial" w:cs="Arial"/>
          <w:sz w:val="22"/>
          <w:szCs w:val="22"/>
        </w:rPr>
        <w:t xml:space="preserve"> transfers of value </w:t>
      </w:r>
      <w:r w:rsidRPr="00CB3871">
        <w:rPr>
          <w:rFonts w:ascii="Arial" w:eastAsia="Times New Roman" w:hAnsi="Arial" w:cs="Arial"/>
          <w:sz w:val="22"/>
          <w:szCs w:val="22"/>
        </w:rPr>
        <w:t xml:space="preserve">divided amongst </w:t>
      </w:r>
      <w:r w:rsidR="002C0A9B" w:rsidRPr="00CB3871">
        <w:rPr>
          <w:rFonts w:ascii="Arial" w:eastAsia="Times New Roman" w:hAnsi="Arial" w:cs="Arial"/>
          <w:sz w:val="22"/>
          <w:szCs w:val="22"/>
        </w:rPr>
        <w:t>the</w:t>
      </w:r>
      <w:r w:rsidR="005F11C4" w:rsidRPr="00CB3871">
        <w:rPr>
          <w:rFonts w:ascii="Arial" w:eastAsia="Times New Roman" w:hAnsi="Arial" w:cs="Arial"/>
          <w:sz w:val="22"/>
          <w:szCs w:val="22"/>
        </w:rPr>
        <w:t xml:space="preserve"> parties </w:t>
      </w:r>
      <w:r w:rsidRPr="00CB3871">
        <w:rPr>
          <w:rFonts w:ascii="Arial" w:eastAsia="Times New Roman" w:hAnsi="Arial" w:cs="Arial"/>
          <w:sz w:val="22"/>
          <w:szCs w:val="22"/>
        </w:rPr>
        <w:t>(</w:t>
      </w:r>
      <w:r w:rsidR="004B73D5" w:rsidRPr="00CB3871">
        <w:rPr>
          <w:rFonts w:ascii="Arial" w:eastAsia="Times New Roman" w:hAnsi="Arial" w:cs="Arial"/>
          <w:sz w:val="22"/>
          <w:szCs w:val="22"/>
        </w:rPr>
        <w:t xml:space="preserve">eg </w:t>
      </w:r>
      <w:r w:rsidRPr="00CB3871">
        <w:rPr>
          <w:rFonts w:ascii="Arial" w:eastAsia="Times New Roman" w:hAnsi="Arial" w:cs="Arial"/>
          <w:sz w:val="22"/>
          <w:szCs w:val="22"/>
        </w:rPr>
        <w:t xml:space="preserve"> </w:t>
      </w:r>
      <w:r w:rsidR="004B73D5" w:rsidRPr="00CB3871">
        <w:rPr>
          <w:rFonts w:ascii="Arial" w:eastAsia="Times New Roman" w:hAnsi="Arial" w:cs="Arial"/>
          <w:sz w:val="22"/>
          <w:szCs w:val="22"/>
        </w:rPr>
        <w:t>j</w:t>
      </w:r>
      <w:r w:rsidRPr="00CB3871">
        <w:rPr>
          <w:rFonts w:ascii="Arial" w:eastAsia="Times New Roman" w:hAnsi="Arial" w:cs="Arial"/>
          <w:sz w:val="22"/>
          <w:szCs w:val="22"/>
        </w:rPr>
        <w:t xml:space="preserve">oint </w:t>
      </w:r>
      <w:r w:rsidR="004B73D5" w:rsidRPr="00CB3871">
        <w:rPr>
          <w:rFonts w:ascii="Arial" w:eastAsia="Times New Roman" w:hAnsi="Arial" w:cs="Arial"/>
          <w:sz w:val="22"/>
          <w:szCs w:val="22"/>
        </w:rPr>
        <w:t>w</w:t>
      </w:r>
      <w:r w:rsidRPr="00CB3871">
        <w:rPr>
          <w:rFonts w:ascii="Arial" w:eastAsia="Times New Roman" w:hAnsi="Arial" w:cs="Arial"/>
          <w:sz w:val="22"/>
          <w:szCs w:val="22"/>
        </w:rPr>
        <w:t xml:space="preserve">orking </w:t>
      </w:r>
      <w:r w:rsidR="004B73D5" w:rsidRPr="00CB3871">
        <w:rPr>
          <w:rFonts w:ascii="Arial" w:eastAsia="Times New Roman" w:hAnsi="Arial" w:cs="Arial"/>
          <w:sz w:val="22"/>
          <w:szCs w:val="22"/>
        </w:rPr>
        <w:t xml:space="preserve">projects </w:t>
      </w:r>
      <w:r w:rsidRPr="00CB3871">
        <w:rPr>
          <w:rFonts w:ascii="Arial" w:eastAsia="Times New Roman" w:hAnsi="Arial" w:cs="Arial"/>
          <w:sz w:val="22"/>
          <w:szCs w:val="22"/>
        </w:rPr>
        <w:t>etc)</w:t>
      </w:r>
      <w:r w:rsidR="005F11C4" w:rsidRPr="00CB3871">
        <w:rPr>
          <w:rFonts w:ascii="Arial" w:eastAsia="Times New Roman" w:hAnsi="Arial" w:cs="Arial"/>
          <w:sz w:val="22"/>
          <w:szCs w:val="22"/>
        </w:rPr>
        <w:t>?</w:t>
      </w:r>
    </w:p>
    <w:p w14:paraId="7D2945EF" w14:textId="28562323" w:rsidR="005233C5" w:rsidRPr="00CB3871" w:rsidRDefault="005233C5" w:rsidP="00B947C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Are the necessary links included and active eg for joint working project executive summaries?</w:t>
      </w:r>
    </w:p>
    <w:p w14:paraId="18146B19" w14:textId="77777777" w:rsidR="00DE5E7D" w:rsidRPr="00CB3871" w:rsidRDefault="00DE5E7D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6290D59B" w14:textId="695F8302" w:rsidR="00D95E67" w:rsidRDefault="00D95E67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1031CC8E" w14:textId="77777777" w:rsidR="00D95E67" w:rsidRPr="00CB3871" w:rsidRDefault="00D95E67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34FF9F3B" w14:textId="3781FD45" w:rsidR="00DE5E7D" w:rsidRPr="00CB3871" w:rsidRDefault="005233C5" w:rsidP="00B947C2">
      <w:pPr>
        <w:pStyle w:val="NormalWeb"/>
        <w:shd w:val="clear" w:color="auto" w:fill="FFFFFF"/>
        <w:spacing w:before="0" w:beforeAutospacing="0" w:after="0" w:afterAutospacing="0"/>
        <w:ind w:right="21"/>
        <w:textAlignment w:val="baseline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January 2019</w:t>
      </w:r>
    </w:p>
    <w:sectPr w:rsidR="00DE5E7D" w:rsidRPr="00CB3871" w:rsidSect="00DE5E7D">
      <w:headerReference w:type="default" r:id="rId7"/>
      <w:headerReference w:type="first" r:id="rId8"/>
      <w:pgSz w:w="11900" w:h="16840"/>
      <w:pgMar w:top="1276" w:right="701" w:bottom="624" w:left="1077" w:header="0" w:footer="510" w:gutter="0"/>
      <w:cols w:space="708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25BCD" w14:textId="77777777" w:rsidR="007276D5" w:rsidRDefault="007276D5" w:rsidP="00B67BD4">
      <w:r>
        <w:separator/>
      </w:r>
    </w:p>
  </w:endnote>
  <w:endnote w:type="continuationSeparator" w:id="0">
    <w:p w14:paraId="45FFFBF5" w14:textId="77777777" w:rsidR="007276D5" w:rsidRDefault="007276D5" w:rsidP="00B6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81E3D" w14:textId="77777777" w:rsidR="007276D5" w:rsidRDefault="007276D5" w:rsidP="00B67BD4">
      <w:r>
        <w:separator/>
      </w:r>
    </w:p>
  </w:footnote>
  <w:footnote w:type="continuationSeparator" w:id="0">
    <w:p w14:paraId="4C335AF4" w14:textId="77777777" w:rsidR="007276D5" w:rsidRDefault="007276D5" w:rsidP="00B6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5076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90AC38" w14:textId="77777777" w:rsidR="00F3554C" w:rsidRDefault="00F3554C">
        <w:pPr>
          <w:pStyle w:val="Header"/>
          <w:jc w:val="center"/>
        </w:pPr>
      </w:p>
      <w:p w14:paraId="212BA2A8" w14:textId="77777777" w:rsidR="004D7CC0" w:rsidRDefault="004D7CC0">
        <w:pPr>
          <w:pStyle w:val="Header"/>
          <w:jc w:val="center"/>
        </w:pPr>
      </w:p>
      <w:p w14:paraId="220BD75B" w14:textId="77777777" w:rsidR="00AC7C07" w:rsidRDefault="00AC7C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18D1C" w14:textId="77777777" w:rsidR="00AC7C07" w:rsidRDefault="00AC7C07" w:rsidP="00AC7C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0E34" w14:textId="77777777" w:rsidR="008F3564" w:rsidRDefault="00F3554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93A1930" wp14:editId="14E50B99">
          <wp:simplePos x="0" y="0"/>
          <wp:positionH relativeFrom="column">
            <wp:posOffset>3140563</wp:posOffset>
          </wp:positionH>
          <wp:positionV relativeFrom="page">
            <wp:posOffset>-35560</wp:posOffset>
          </wp:positionV>
          <wp:extent cx="3772535" cy="2231390"/>
          <wp:effectExtent l="0" t="0" r="0" b="0"/>
          <wp:wrapNone/>
          <wp:docPr id="8" name="Picture 8" descr="PMCPA-logo-wbg-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PMCPA-logo-wbg-s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2535" cy="2231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15C5E4" w14:textId="77777777" w:rsidR="008F3564" w:rsidRDefault="008F3564">
    <w:pPr>
      <w:pStyle w:val="Header"/>
      <w:jc w:val="center"/>
    </w:pPr>
  </w:p>
  <w:p w14:paraId="2755B656" w14:textId="77777777" w:rsidR="008F3564" w:rsidRDefault="007276D5">
    <w:pPr>
      <w:pStyle w:val="Header"/>
      <w:jc w:val="center"/>
    </w:pPr>
    <w:sdt>
      <w:sdtPr>
        <w:id w:val="1323784599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</w:p>
  <w:p w14:paraId="1E40DA69" w14:textId="77777777" w:rsidR="008F3564" w:rsidRDefault="008F3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016"/>
    <w:multiLevelType w:val="hybridMultilevel"/>
    <w:tmpl w:val="36EA0E3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F8B22E2"/>
    <w:multiLevelType w:val="hybridMultilevel"/>
    <w:tmpl w:val="2DEAD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B5F"/>
    <w:multiLevelType w:val="hybridMultilevel"/>
    <w:tmpl w:val="48C2952E"/>
    <w:lvl w:ilvl="0" w:tplc="08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EF725D1"/>
    <w:multiLevelType w:val="hybridMultilevel"/>
    <w:tmpl w:val="B5D0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5E"/>
    <w:rsid w:val="0000100B"/>
    <w:rsid w:val="000A554B"/>
    <w:rsid w:val="000D5D96"/>
    <w:rsid w:val="000F3E4B"/>
    <w:rsid w:val="000F4D62"/>
    <w:rsid w:val="00152BF8"/>
    <w:rsid w:val="001D3878"/>
    <w:rsid w:val="00213397"/>
    <w:rsid w:val="00216402"/>
    <w:rsid w:val="0022477F"/>
    <w:rsid w:val="00245586"/>
    <w:rsid w:val="002600BE"/>
    <w:rsid w:val="00277C12"/>
    <w:rsid w:val="002A36A3"/>
    <w:rsid w:val="002C0A9B"/>
    <w:rsid w:val="00364E13"/>
    <w:rsid w:val="003A36B3"/>
    <w:rsid w:val="003C2F24"/>
    <w:rsid w:val="003C3252"/>
    <w:rsid w:val="00411CFB"/>
    <w:rsid w:val="00445322"/>
    <w:rsid w:val="00452D4E"/>
    <w:rsid w:val="0045743A"/>
    <w:rsid w:val="004811BC"/>
    <w:rsid w:val="00481D32"/>
    <w:rsid w:val="00496D40"/>
    <w:rsid w:val="004B73D5"/>
    <w:rsid w:val="004D7CC0"/>
    <w:rsid w:val="005233C5"/>
    <w:rsid w:val="005246D8"/>
    <w:rsid w:val="00562B8F"/>
    <w:rsid w:val="00586E59"/>
    <w:rsid w:val="0059118D"/>
    <w:rsid w:val="005A764B"/>
    <w:rsid w:val="005D3286"/>
    <w:rsid w:val="005F11C4"/>
    <w:rsid w:val="005F16A1"/>
    <w:rsid w:val="006057D1"/>
    <w:rsid w:val="00664E05"/>
    <w:rsid w:val="006A501C"/>
    <w:rsid w:val="006B7B4E"/>
    <w:rsid w:val="006C790C"/>
    <w:rsid w:val="006E5CD5"/>
    <w:rsid w:val="007276D5"/>
    <w:rsid w:val="007315CD"/>
    <w:rsid w:val="007D00A1"/>
    <w:rsid w:val="007F1279"/>
    <w:rsid w:val="008061CE"/>
    <w:rsid w:val="00820244"/>
    <w:rsid w:val="00877F43"/>
    <w:rsid w:val="00880901"/>
    <w:rsid w:val="008C7A81"/>
    <w:rsid w:val="008E495D"/>
    <w:rsid w:val="008F3564"/>
    <w:rsid w:val="0093439E"/>
    <w:rsid w:val="00983C5D"/>
    <w:rsid w:val="00994710"/>
    <w:rsid w:val="009C6086"/>
    <w:rsid w:val="009E0128"/>
    <w:rsid w:val="009E2FDC"/>
    <w:rsid w:val="00A65472"/>
    <w:rsid w:val="00A84A5E"/>
    <w:rsid w:val="00AC10F8"/>
    <w:rsid w:val="00AC7C07"/>
    <w:rsid w:val="00AE4C73"/>
    <w:rsid w:val="00B41F3E"/>
    <w:rsid w:val="00B63F12"/>
    <w:rsid w:val="00B67BD4"/>
    <w:rsid w:val="00B7063D"/>
    <w:rsid w:val="00B947C2"/>
    <w:rsid w:val="00BD0C29"/>
    <w:rsid w:val="00C2065F"/>
    <w:rsid w:val="00C84A54"/>
    <w:rsid w:val="00CB3871"/>
    <w:rsid w:val="00CD7428"/>
    <w:rsid w:val="00D95E67"/>
    <w:rsid w:val="00DE5E7D"/>
    <w:rsid w:val="00E03413"/>
    <w:rsid w:val="00E93D05"/>
    <w:rsid w:val="00EE0934"/>
    <w:rsid w:val="00F14543"/>
    <w:rsid w:val="00F319D2"/>
    <w:rsid w:val="00F3554C"/>
    <w:rsid w:val="00F811AD"/>
    <w:rsid w:val="00F94529"/>
    <w:rsid w:val="00FB5F67"/>
    <w:rsid w:val="00FC39AF"/>
    <w:rsid w:val="00FD214A"/>
    <w:rsid w:val="00FE359B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9E25CB"/>
  <w14:defaultImageDpi w14:val="300"/>
  <w15:docId w15:val="{4D71FBE0-E3EC-4476-90D5-026EA03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19D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B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BD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C32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9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947C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D63988932CF4E82E9D526CF9055C6" ma:contentTypeVersion="1" ma:contentTypeDescription="Create a new document." ma:contentTypeScope="" ma:versionID="4c24f75abc916de2722e382e6a4621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800a536deda50a018f3a1ef5619ea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72B0A1-6B3C-40C1-BC3E-8B8A4A412059}"/>
</file>

<file path=customXml/itemProps2.xml><?xml version="1.0" encoding="utf-8"?>
<ds:datastoreItem xmlns:ds="http://schemas.openxmlformats.org/officeDocument/2006/customXml" ds:itemID="{1420BD6E-A2B6-45FF-AE76-83E4B8AEE55E}"/>
</file>

<file path=customXml/itemProps3.xml><?xml version="1.0" encoding="utf-8"?>
<ds:datastoreItem xmlns:ds="http://schemas.openxmlformats.org/officeDocument/2006/customXml" ds:itemID="{0A0F326E-D2EC-4A0F-B461-AE23DC999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 -Innovative Compliance &amp; Ethics Ltd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Erwin</dc:creator>
  <cp:lastModifiedBy>Elly Button</cp:lastModifiedBy>
  <cp:revision>2</cp:revision>
  <cp:lastPrinted>2019-01-08T16:00:00Z</cp:lastPrinted>
  <dcterms:created xsi:type="dcterms:W3CDTF">2019-01-21T10:22:00Z</dcterms:created>
  <dcterms:modified xsi:type="dcterms:W3CDTF">2019-01-21T10:22:00Z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0x010100D19D63988932CF4E82E9D526CF9055C6</vt:lpwstr>
  </property>
</Properties>
</file>